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 w:val="28"/>
          <w:szCs w:val="28"/>
        </w:rPr>
      </w:pPr>
      <w:r w:rsidRPr="00A85C26">
        <w:rPr>
          <w:rStyle w:val="a4"/>
          <w:b w:val="0"/>
          <w:color w:val="3C3C3C"/>
          <w:sz w:val="28"/>
          <w:szCs w:val="28"/>
        </w:rPr>
        <w:t>АДМИНИСТРАЦИЯ МУНИЦИПАЛЬНОГО ОБРАЗОВАНИЯ</w:t>
      </w:r>
      <w:r w:rsidRPr="00A85C26">
        <w:rPr>
          <w:b/>
          <w:color w:val="3C3C3C"/>
          <w:sz w:val="28"/>
          <w:szCs w:val="28"/>
        </w:rPr>
        <w:br/>
      </w:r>
      <w:r w:rsidRPr="00A85C26">
        <w:rPr>
          <w:rStyle w:val="a4"/>
          <w:b w:val="0"/>
          <w:color w:val="3C3C3C"/>
          <w:sz w:val="28"/>
          <w:szCs w:val="28"/>
        </w:rPr>
        <w:t>«ВОЛОШСКОЕ»</w:t>
      </w:r>
    </w:p>
    <w:p w:rsidR="00177A0D" w:rsidRPr="00A85C26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C3C3C"/>
          <w:sz w:val="28"/>
          <w:szCs w:val="28"/>
        </w:rPr>
      </w:pPr>
    </w:p>
    <w:p w:rsidR="00177A0D" w:rsidRPr="00A85C26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  <w:sz w:val="36"/>
          <w:szCs w:val="28"/>
        </w:rPr>
      </w:pPr>
      <w:r w:rsidRPr="00A85C26">
        <w:rPr>
          <w:rStyle w:val="a4"/>
          <w:color w:val="3C3C3C"/>
          <w:sz w:val="36"/>
          <w:szCs w:val="28"/>
        </w:rPr>
        <w:t>ПОСТАНОВЛЕНИЕ</w:t>
      </w:r>
    </w:p>
    <w:p w:rsidR="00177A0D" w:rsidRPr="00FE6459" w:rsidRDefault="00177A0D" w:rsidP="00FE6459">
      <w:pPr>
        <w:pStyle w:val="a3"/>
        <w:shd w:val="clear" w:color="auto" w:fill="FFFFFF"/>
        <w:spacing w:before="0" w:beforeAutospacing="0" w:after="150" w:afterAutospacing="0"/>
        <w:rPr>
          <w:rStyle w:val="a4"/>
          <w:b w:val="0"/>
          <w:color w:val="3C3C3C"/>
        </w:rPr>
      </w:pPr>
      <w:r w:rsidRPr="00FE6459">
        <w:rPr>
          <w:rStyle w:val="a4"/>
          <w:b w:val="0"/>
          <w:color w:val="3C3C3C"/>
        </w:rPr>
        <w:t xml:space="preserve">от 09.01.2023 года                                                                                                </w:t>
      </w:r>
      <w:r w:rsidR="00FE6459">
        <w:rPr>
          <w:rStyle w:val="a4"/>
          <w:b w:val="0"/>
          <w:color w:val="3C3C3C"/>
        </w:rPr>
        <w:t xml:space="preserve">                       </w:t>
      </w:r>
      <w:r w:rsidRPr="00FE6459">
        <w:rPr>
          <w:rStyle w:val="a4"/>
          <w:b w:val="0"/>
          <w:color w:val="3C3C3C"/>
        </w:rPr>
        <w:t>№ 1/1</w:t>
      </w: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C3C3C"/>
          <w:sz w:val="28"/>
          <w:szCs w:val="28"/>
        </w:rPr>
      </w:pP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  <w:r w:rsidRPr="00A85C26">
        <w:rPr>
          <w:rStyle w:val="a4"/>
          <w:b w:val="0"/>
          <w:color w:val="3C3C3C"/>
          <w:szCs w:val="28"/>
        </w:rPr>
        <w:t xml:space="preserve">пос. Волошка, </w:t>
      </w:r>
      <w:proofErr w:type="spellStart"/>
      <w:r w:rsidRPr="00A85C26">
        <w:rPr>
          <w:rStyle w:val="a4"/>
          <w:b w:val="0"/>
          <w:color w:val="3C3C3C"/>
          <w:szCs w:val="28"/>
        </w:rPr>
        <w:t>Коношского</w:t>
      </w:r>
      <w:proofErr w:type="spellEnd"/>
      <w:r w:rsidRPr="00A85C26">
        <w:rPr>
          <w:rStyle w:val="a4"/>
          <w:b w:val="0"/>
          <w:color w:val="3C3C3C"/>
          <w:szCs w:val="28"/>
        </w:rPr>
        <w:t xml:space="preserve"> района,</w:t>
      </w:r>
      <w:r w:rsidRPr="00A85C26">
        <w:rPr>
          <w:b/>
          <w:color w:val="3C3C3C"/>
          <w:szCs w:val="28"/>
        </w:rPr>
        <w:br/>
      </w:r>
      <w:r w:rsidRPr="00A85C26">
        <w:rPr>
          <w:rStyle w:val="a4"/>
          <w:b w:val="0"/>
          <w:color w:val="3C3C3C"/>
          <w:szCs w:val="28"/>
        </w:rPr>
        <w:t>Архангельской области</w:t>
      </w:r>
    </w:p>
    <w:p w:rsidR="00177A0D" w:rsidRDefault="00177A0D" w:rsidP="00177A0D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3C3C3C"/>
          <w:szCs w:val="28"/>
        </w:rPr>
      </w:pP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 Положения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 ведении реестра  муниципального имущества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 «Волошское»</w:t>
      </w:r>
    </w:p>
    <w:p w:rsidR="00177A0D" w:rsidRPr="00FE6459" w:rsidRDefault="00177A0D" w:rsidP="00177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A0D" w:rsidRPr="00FE6459" w:rsidRDefault="00177A0D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 424 «Об утверждении Порядка ведения органами местного самоуправления реестров муниципального имущества»,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Уставом муниципального образования </w:t>
      </w:r>
      <w:r w:rsidRPr="00FE6459">
        <w:rPr>
          <w:rFonts w:ascii="Times New Roman" w:hAnsi="Times New Roman" w:cs="Times New Roman"/>
          <w:sz w:val="24"/>
          <w:szCs w:val="24"/>
        </w:rPr>
        <w:t xml:space="preserve"> «Во</w:t>
      </w:r>
      <w:r w:rsidR="00FE6459" w:rsidRPr="00FE6459">
        <w:rPr>
          <w:rFonts w:ascii="Times New Roman" w:hAnsi="Times New Roman" w:cs="Times New Roman"/>
          <w:sz w:val="24"/>
          <w:szCs w:val="24"/>
        </w:rPr>
        <w:t>лошско</w:t>
      </w:r>
      <w:r w:rsidRPr="00FE6459">
        <w:rPr>
          <w:rFonts w:ascii="Times New Roman" w:hAnsi="Times New Roman" w:cs="Times New Roman"/>
          <w:sz w:val="24"/>
          <w:szCs w:val="24"/>
        </w:rPr>
        <w:t>е»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6459"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МО «Волошское» </w:t>
      </w:r>
    </w:p>
    <w:p w:rsidR="00FE6459" w:rsidRPr="00FE6459" w:rsidRDefault="00FE6459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E645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 о с т а н о в л я е т:</w:t>
      </w:r>
    </w:p>
    <w:p w:rsidR="00177A0D" w:rsidRPr="00FE6459" w:rsidRDefault="00177A0D" w:rsidP="00FE64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77A0D" w:rsidRPr="00FE6459" w:rsidRDefault="00177A0D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 xml:space="preserve">1. Утвердить Положение о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 xml:space="preserve">ведении реестра муниципального имущества </w:t>
      </w:r>
      <w:r w:rsidRPr="00FE645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>«Во</w:t>
      </w:r>
      <w:r w:rsidR="00FE6459" w:rsidRPr="00FE6459">
        <w:rPr>
          <w:rFonts w:ascii="Times New Roman" w:hAnsi="Times New Roman" w:cs="Times New Roman"/>
          <w:color w:val="000000"/>
          <w:sz w:val="24"/>
          <w:szCs w:val="24"/>
        </w:rPr>
        <w:t>лошское</w:t>
      </w:r>
      <w:r w:rsidRPr="00FE6459">
        <w:rPr>
          <w:rFonts w:ascii="Times New Roman" w:hAnsi="Times New Roman" w:cs="Times New Roman"/>
          <w:color w:val="000000"/>
          <w:sz w:val="24"/>
          <w:szCs w:val="24"/>
        </w:rPr>
        <w:t>», согласно приложению.</w:t>
      </w:r>
    </w:p>
    <w:p w:rsidR="00177A0D" w:rsidRPr="00FE6459" w:rsidRDefault="00FE6459" w:rsidP="00FE6459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7A0D" w:rsidRPr="00FE6459">
        <w:rPr>
          <w:rFonts w:ascii="Times New Roman" w:hAnsi="Times New Roman" w:cs="Times New Roman"/>
          <w:sz w:val="24"/>
          <w:szCs w:val="24"/>
        </w:rPr>
        <w:t>Настоящее решение опубликовать на официальном сайте администрации МО «Во</w:t>
      </w:r>
      <w:r w:rsidRPr="00FE6459">
        <w:rPr>
          <w:rFonts w:ascii="Times New Roman" w:hAnsi="Times New Roman" w:cs="Times New Roman"/>
          <w:sz w:val="24"/>
          <w:szCs w:val="24"/>
        </w:rPr>
        <w:t>лошское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» в </w:t>
      </w:r>
      <w:r w:rsidRPr="00FE645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FE6459">
        <w:rPr>
          <w:rFonts w:ascii="Times New Roman" w:hAnsi="Times New Roman" w:cs="Times New Roman"/>
          <w:sz w:val="24"/>
          <w:szCs w:val="24"/>
        </w:rPr>
        <w:t>«</w:t>
      </w:r>
      <w:r w:rsidR="00177A0D" w:rsidRPr="00FE6459">
        <w:rPr>
          <w:rFonts w:ascii="Times New Roman" w:hAnsi="Times New Roman" w:cs="Times New Roman"/>
          <w:sz w:val="24"/>
          <w:szCs w:val="24"/>
        </w:rPr>
        <w:t>Интернет</w:t>
      </w:r>
      <w:r w:rsidRPr="00FE6459">
        <w:rPr>
          <w:rFonts w:ascii="Times New Roman" w:hAnsi="Times New Roman" w:cs="Times New Roman"/>
          <w:sz w:val="24"/>
          <w:szCs w:val="24"/>
        </w:rPr>
        <w:t>»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7A0D" w:rsidRPr="00FE6459" w:rsidRDefault="00FE6459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3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177A0D" w:rsidRPr="00FE64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77A0D" w:rsidRPr="00FE6459"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 w:rsidRPr="00FE6459">
        <w:rPr>
          <w:rFonts w:ascii="Times New Roman" w:hAnsi="Times New Roman" w:cs="Times New Roman"/>
          <w:sz w:val="24"/>
          <w:szCs w:val="24"/>
        </w:rPr>
        <w:t>постановления</w:t>
      </w:r>
      <w:r w:rsidR="00177A0D" w:rsidRPr="00FE645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177A0D" w:rsidRPr="00FE6459" w:rsidRDefault="00177A0D" w:rsidP="00177A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7A0D" w:rsidRPr="00FE6459" w:rsidRDefault="00177A0D" w:rsidP="00177A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6459" w:rsidRPr="00FE6459" w:rsidRDefault="00FE6459" w:rsidP="00FE64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459" w:rsidRPr="00FE6459" w:rsidRDefault="00FE6459" w:rsidP="00FE6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b/>
          <w:sz w:val="24"/>
          <w:szCs w:val="24"/>
        </w:rPr>
        <w:t xml:space="preserve">Глава МО «Волошское»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FE6459">
        <w:rPr>
          <w:rFonts w:ascii="Times New Roman" w:hAnsi="Times New Roman" w:cs="Times New Roman"/>
          <w:b/>
          <w:sz w:val="24"/>
          <w:szCs w:val="24"/>
        </w:rPr>
        <w:t>Ю.Б. Попов</w:t>
      </w:r>
    </w:p>
    <w:p w:rsidR="00FE6459" w:rsidRPr="00FE6459" w:rsidRDefault="00FE6459" w:rsidP="00FE6459">
      <w:pPr>
        <w:rPr>
          <w:rFonts w:ascii="Times New Roman" w:hAnsi="Times New Roman" w:cs="Times New Roman"/>
          <w:sz w:val="24"/>
          <w:szCs w:val="24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177A0D" w:rsidRDefault="00177A0D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p w:rsidR="007A54BA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</w:p>
    <w:p w:rsidR="00FE6459" w:rsidRDefault="007A54BA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="00FE6459">
        <w:rPr>
          <w:rFonts w:ascii="Times New Roman" w:eastAsia="Calibri" w:hAnsi="Times New Roman" w:cs="Times New Roman"/>
        </w:rPr>
        <w:t>УТВЕРЖДЕНО</w:t>
      </w:r>
    </w:p>
    <w:p w:rsid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постановлением администрации</w:t>
      </w:r>
      <w:r>
        <w:rPr>
          <w:rFonts w:ascii="Times New Roman" w:eastAsia="Calibri" w:hAnsi="Times New Roman" w:cs="Times New Roman"/>
        </w:rPr>
        <w:br/>
        <w:t>муниципального образования</w:t>
      </w:r>
    </w:p>
    <w:p w:rsid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«Волошское»</w:t>
      </w:r>
      <w:r w:rsidRPr="00FE6459">
        <w:rPr>
          <w:rFonts w:ascii="Times New Roman" w:eastAsia="Calibri" w:hAnsi="Times New Roman" w:cs="Times New Roman"/>
        </w:rPr>
        <w:t xml:space="preserve">  </w:t>
      </w:r>
    </w:p>
    <w:p w:rsidR="00FE6459" w:rsidRPr="00FE6459" w:rsidRDefault="00FE6459" w:rsidP="00FE6459">
      <w:pPr>
        <w:tabs>
          <w:tab w:val="left" w:pos="6300"/>
          <w:tab w:val="right" w:pos="1020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от 09.01.202</w:t>
      </w:r>
      <w:r w:rsidRPr="00FE6459">
        <w:rPr>
          <w:rFonts w:ascii="Times New Roman" w:eastAsia="Calibri" w:hAnsi="Times New Roman" w:cs="Times New Roman"/>
        </w:rPr>
        <w:t>3 года № 1/1</w:t>
      </w:r>
    </w:p>
    <w:p w:rsidR="00FE6459" w:rsidRPr="00FE6459" w:rsidRDefault="00FE6459" w:rsidP="00FE6459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 </w:t>
      </w:r>
    </w:p>
    <w:p w:rsidR="00FE6459" w:rsidRPr="00FE6459" w:rsidRDefault="00FE6459" w:rsidP="00FE64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о ведении реестра 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«Во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лошское</w:t>
      </w:r>
      <w:r w:rsidRPr="00FE645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E6459" w:rsidRPr="00FE6459" w:rsidRDefault="00FE6459" w:rsidP="00FE6459">
      <w:pPr>
        <w:tabs>
          <w:tab w:val="left" w:pos="4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left="709"/>
        <w:jc w:val="center"/>
      </w:pPr>
      <w:r w:rsidRPr="00FE6459">
        <w:rPr>
          <w:b/>
        </w:rPr>
        <w:t>Общие положения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Настоящее положение разработано в соответствии с Приказом Министерства экономического развития Российской Федерации от 30 августа 2011</w:t>
      </w:r>
      <w:r>
        <w:rPr>
          <w:lang w:val="ru-RU"/>
        </w:rPr>
        <w:t xml:space="preserve"> </w:t>
      </w:r>
      <w:r w:rsidRPr="00FE6459">
        <w:t>года  № 424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r>
        <w:rPr>
          <w:lang w:val="ru-RU"/>
        </w:rPr>
        <w:t>Волошское».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Настоящее положение устанавливает основные принципы создания, ведения и содержание реестра муниципальной собственности муниципального образования «</w:t>
      </w:r>
      <w:r>
        <w:rPr>
          <w:lang w:val="ru-RU"/>
        </w:rPr>
        <w:t>Волошское»</w:t>
      </w:r>
      <w:r w:rsidRPr="00FE6459">
        <w:t xml:space="preserve"> (далее – Реестр), определяет состав информации об объектах, порядок ее сбора и обработки, устанавливает права и обязанности держателя Реестра, а также порядок хранения документов, подтверждающих право муниципальной собственности. Документы, подтверждающие право муниципальной собственности, подлежат хранению постоянно.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FE6459" w:rsidRDefault="00FE6459" w:rsidP="00FE6459">
      <w:pPr>
        <w:pStyle w:val="a5"/>
        <w:spacing w:after="0"/>
        <w:ind w:left="709"/>
        <w:jc w:val="center"/>
      </w:pPr>
      <w:r w:rsidRPr="00FE6459">
        <w:rPr>
          <w:b/>
        </w:rPr>
        <w:t>Основные понятия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Для целей настоящего положения используются следующие понятия: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- уч</w:t>
      </w:r>
      <w:r>
        <w:t xml:space="preserve">ет муниципальной собственности </w:t>
      </w:r>
      <w:r>
        <w:rPr>
          <w:lang w:val="ru-RU"/>
        </w:rPr>
        <w:t>-</w:t>
      </w:r>
      <w:r w:rsidRPr="00FE6459">
        <w:t xml:space="preserve"> сбор, регистрация и обобщение информации о муниципальной собственности;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>
        <w:t xml:space="preserve">- объект учета </w:t>
      </w:r>
      <w:r>
        <w:rPr>
          <w:lang w:val="ru-RU"/>
        </w:rPr>
        <w:t>-</w:t>
      </w:r>
      <w:r w:rsidRPr="00FE6459">
        <w:t xml:space="preserve"> объект муниципальной собственности, в отношении которого осуществляется учет, и сведения о котором подлежат внесению в реестр муниципальной собственности;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- реес</w:t>
      </w:r>
      <w:r>
        <w:t>тр муниципальной собственности -</w:t>
      </w:r>
      <w:r w:rsidRPr="00FE6459">
        <w:t xml:space="preserve"> информационная система, содержащая перечень объектов учета и сведения, характеризующие эти объекты;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>
        <w:t xml:space="preserve">- ведение Реестра </w:t>
      </w:r>
      <w:r>
        <w:rPr>
          <w:lang w:val="ru-RU"/>
        </w:rPr>
        <w:t>-</w:t>
      </w:r>
      <w:r w:rsidRPr="00FE6459">
        <w:t xml:space="preserve"> внесение в реестр муниципальной собственности сведений об объектах учета, обновление этих сведений и исключение их из Реестра.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Целью формирования и ведения Реестра является обеспечение единой системы учета и своевременного оперативного отражения движения объектов муниципальной собственности, информационно-справочного обеспечения процесса подготовки и принятия решений по вопросам, касающимся муниципальной собственности для более эффективного и рационального ее использования.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Держателем Реестра является администрация муниципального образования «</w:t>
      </w:r>
      <w:r>
        <w:rPr>
          <w:lang w:val="ru-RU"/>
        </w:rPr>
        <w:t>Волошское»</w:t>
      </w:r>
      <w:r w:rsidRPr="00FE6459">
        <w:t xml:space="preserve"> (далее – Администрация).</w:t>
      </w:r>
    </w:p>
    <w:p w:rsidR="00FE6459" w:rsidRP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left="709"/>
        <w:jc w:val="center"/>
      </w:pPr>
      <w:r w:rsidRPr="00FE6459">
        <w:rPr>
          <w:b/>
        </w:rPr>
        <w:t>Формирование и ведение  реестра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>
        <w:t xml:space="preserve"> </w:t>
      </w:r>
      <w:r w:rsidRPr="00FE6459">
        <w:t>Объектами учета являются: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  <w:tab w:val="left" w:pos="1134"/>
        </w:tabs>
        <w:spacing w:after="0"/>
        <w:ind w:left="0" w:firstLine="709"/>
        <w:jc w:val="both"/>
      </w:pPr>
      <w:r w:rsidRPr="00FE6459">
        <w:t xml:space="preserve"> находящееся в муниципальной собственности недвижимое имущество (жилые здания, помещения, нежилые здания, помещения, строения, сооружения, земельный участок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размер стоимости которого установлен решением муниципального Совета;</w:t>
      </w:r>
    </w:p>
    <w:p w:rsidR="00FE6459" w:rsidRPr="00FE6459" w:rsidRDefault="00FE6459" w:rsidP="00FE6459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является муниципальное образование.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lastRenderedPageBreak/>
        <w:t>Включение объекта в Реестр означает первичное внесение в Реестр сведений об объекте. Основаниями для включения объекта в Реестр являются: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вступившие в силу договоры (договоры купли-продажи, мены, дарения) и иные сделки в соответствии с гражданским законодательством Российской Федерации;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решения представительных и исполнительных органов Российской Федерации, Архангельской области, муниципального образования «</w:t>
      </w:r>
      <w:r>
        <w:rPr>
          <w:lang w:val="ru-RU"/>
        </w:rPr>
        <w:t>Волошское»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учредительные документы юридических лиц;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акты о приемке объектов, в том числе бесхозяйных объектов;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решение суда, вступившее в законную силу;</w:t>
      </w:r>
    </w:p>
    <w:p w:rsidR="00FE6459" w:rsidRPr="00FE6459" w:rsidRDefault="00FE6459" w:rsidP="00FE6459">
      <w:pPr>
        <w:pStyle w:val="a5"/>
        <w:numPr>
          <w:ilvl w:val="0"/>
          <w:numId w:val="3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 xml:space="preserve"> иные законные основания.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Исключение объекта из Реестра означает прекращение наблюдения за объектом в связи с его отчуждением или списанием. Сведения об исключенных из Реестра объектах сохраняются в Реестре с указанием нового собственника, основания, даты и способа получения им объекта в собственность либо даты и основания списания объекта. Исключение объекта из Реестра может быть вызвано окончанием действия договора, ликвидацией объекта учета, изменением формы собственности из муниципальной в иную, заключением договора об отчуждении имущества.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В отношении объектов казны муниципального образования «</w:t>
      </w:r>
      <w:r>
        <w:rPr>
          <w:lang w:val="ru-RU"/>
        </w:rPr>
        <w:t xml:space="preserve">Волошское» </w:t>
      </w:r>
      <w:r w:rsidRPr="00FE6459">
        <w:t>сведения об объектах учета и записи об изменении сведений о них вносятся в Реестр на основании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Внесение изменений в Реестр производится в связи с изменениями характеристик объекта, а также в связи с движением имущества.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Запись о включении объекта в Реестр, исключении из Реестра либо внесении изменений в Реестр должна быть совершена в 10-дневный срок со дня регистрации соответствующего документа в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При включении объекта в Реестр, ему присваивается реестровый номер.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Реестр ведется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На начало каждого календарного года на бумажном носителе фиксируется по каждому разделу Реестра: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- список объектов, включенных в Реестр;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- список объектов, исключенных из Реестра.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  <w:rPr>
          <w:lang w:val="ru-RU"/>
        </w:rPr>
      </w:pPr>
      <w:r w:rsidRPr="00FE6459">
        <w:t>Все изменения состояния объектов муниципальной собственности, связанные с передачей в хозяйственное ведение, оперативное управления, аренду, безвозмездное пользование, отчуждением, либо иным изменением формы собственности, уничтожением, ликвидацией или реорганизацией предприятий и учреждений, должны быть юридически обоснованы и отражены в Реестре.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После прекращения права собственности муниципального образования «</w:t>
      </w:r>
      <w:r>
        <w:rPr>
          <w:lang w:val="ru-RU"/>
        </w:rPr>
        <w:t xml:space="preserve">Волошское» </w:t>
      </w:r>
      <w:r w:rsidRPr="00FE6459">
        <w:t>на муниципальное имущество, исключение его из Реестра осуществляется в течение 10 рабочих дней со дня получения документов от правообладателя, подтверждающих прекращение права собственности муниципального образования «</w:t>
      </w:r>
      <w:r>
        <w:rPr>
          <w:lang w:val="ru-RU"/>
        </w:rPr>
        <w:t xml:space="preserve">Волошское» </w:t>
      </w:r>
      <w:r w:rsidRPr="00FE6459">
        <w:t>на муниципальное имущество, или на основании государственной регистрации прекращения указанного права на недвижимое муниципальное имущество.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В случае ликвидации юридического лица, являющегося правообладателем муниципального имущества, исключение сведений о правообладателе из Реестра осуществляется в течение 10 рабочих дней после получения выписки из единого государственного реестра юридических лиц и ликвидационного баланса. Ликвидационный баланс не требуется, если юридическое лицо, являющееся правообладателем муниципального имуществ</w:t>
      </w:r>
      <w:r w:rsidRPr="00FE6459">
        <w:rPr>
          <w:lang w:val="ru-RU"/>
        </w:rPr>
        <w:t>а</w:t>
      </w:r>
      <w:r w:rsidRPr="00FE6459">
        <w:t>, было признано судом несостоятельным (банкротом) и ликвидировано в порядке конкурсного производства в соответствии с законодательством Российской Федерации.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Решение о включении (исключении) объекта муниципальной собственности в реестр (из Реестра) оформляется постановлением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lastRenderedPageBreak/>
        <w:t>Муниципальное имущество, не внесенное в Реестр, не может быть отчуждено или обременено.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Неотъемлемой частью Реестра являются: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журнал учета документов, поступивших для учета муниципального имущества в реестре (далее – журнал учета документов);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rPr>
          <w:color w:val="FF6600"/>
        </w:rPr>
        <w:t xml:space="preserve"> </w:t>
      </w:r>
      <w:r w:rsidRPr="00FE6459">
        <w:t>журнал учета выписок из реестра (далее – журнал учета выписок);</w:t>
      </w:r>
    </w:p>
    <w:p w:rsidR="00FE6459" w:rsidRPr="00FE6459" w:rsidRDefault="00FE6459" w:rsidP="00FE6459">
      <w:pPr>
        <w:pStyle w:val="a5"/>
        <w:numPr>
          <w:ilvl w:val="0"/>
          <w:numId w:val="4"/>
        </w:numPr>
        <w:tabs>
          <w:tab w:val="clear" w:pos="720"/>
          <w:tab w:val="num" w:pos="0"/>
          <w:tab w:val="num" w:pos="993"/>
        </w:tabs>
        <w:spacing w:after="0"/>
        <w:ind w:left="0" w:firstLine="709"/>
        <w:jc w:val="both"/>
      </w:pPr>
      <w:r w:rsidRPr="00FE6459">
        <w:t xml:space="preserve"> дела, в которые помещаются документы, поступившие для учета муниципального имущества в реестре и предоставляемые из него. Дело Реестра представляет собой пакет документов, сформированный по конкретному объекту муниципальной собственности, предприятию, учреждению, организации, состоящий из карты реестра недвижимого (движимого) имущества, находящегося в собственности МО «</w:t>
      </w:r>
      <w:r>
        <w:rPr>
          <w:lang w:val="ru-RU"/>
        </w:rPr>
        <w:t xml:space="preserve">Волошское» </w:t>
      </w:r>
      <w:r w:rsidRPr="00FE6459">
        <w:t>по формам согласно приложениям 1-2 к настоящему Положению, карты предприятия, учреждения, организации по форме согласно приложению 3 к настоящему Положению, и документов, поступивших для учета муниципального имущества в Реестре и содержащих сведения о муниципальном имуществе, сформированные по принадлежности правообладателю (далее – дела).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 xml:space="preserve">Дела Реестра подлежат постоянному хранению. Уничтожение, а также изъятие из дел Реестра документов, поступивших для учета муниципального имущества в Реестре и содержащих сведения о муниципальном имуществе, или их частей не допускается. 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Сведения об объектах учета, содержащихся в Реестре, носят открытый характер и предоставляются любым заинтересованным лицам в соответствии с действующим законодательством Российской Федерации.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Предоставление сведений об объектах учета из Реестра осуществляется на основании письменного запроса в 10-дневный срок со дня поступления запроса. Сведения из Реестра предоставляются в форме выписки из реестра по конкретному объекту согласно Приложению 4.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 xml:space="preserve">Сведения об объектном составе Реестра на первое число каждого года распечатываются в соответствии с разделами Реестра, прошиваются и скрепляются печатью. 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  <w:r w:rsidRPr="00FE6459">
        <w:t>Реестр ежегодно утверждается постановлением Администрации.</w:t>
      </w:r>
    </w:p>
    <w:p w:rsidR="00FE6459" w:rsidRPr="00FE6459" w:rsidRDefault="00FE6459" w:rsidP="00FE6459">
      <w:pPr>
        <w:pStyle w:val="a5"/>
        <w:tabs>
          <w:tab w:val="left" w:pos="0"/>
        </w:tabs>
        <w:spacing w:after="0"/>
        <w:ind w:firstLine="709"/>
        <w:jc w:val="both"/>
      </w:pPr>
    </w:p>
    <w:p w:rsidR="00FE6459" w:rsidRPr="0075718E" w:rsidRDefault="00FE6459" w:rsidP="0075718E">
      <w:pPr>
        <w:pStyle w:val="a5"/>
        <w:tabs>
          <w:tab w:val="left" w:pos="0"/>
        </w:tabs>
        <w:spacing w:after="0"/>
        <w:ind w:left="709"/>
        <w:jc w:val="center"/>
        <w:rPr>
          <w:b/>
          <w:lang w:val="ru-RU"/>
        </w:rPr>
      </w:pPr>
      <w:r w:rsidRPr="00FE6459">
        <w:rPr>
          <w:b/>
        </w:rPr>
        <w:t>Сведения, содержащиеся в Реестре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Реестр состоит из 3 разделов.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1 «Недвижимое имущество»</w:t>
      </w:r>
      <w:r w:rsidRPr="00FE6459">
        <w:t xml:space="preserve"> Реестра (Приложение 5)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«Жилые здания, помещения»;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«Нежилые здания, строения, помещения»;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«Объекты и сооружения инженерной инфраструктуры»;</w:t>
      </w:r>
    </w:p>
    <w:p w:rsidR="00FE6459" w:rsidRPr="00FE6459" w:rsidRDefault="00FE6459" w:rsidP="0075718E">
      <w:pPr>
        <w:pStyle w:val="a5"/>
        <w:numPr>
          <w:ilvl w:val="0"/>
          <w:numId w:val="5"/>
        </w:numPr>
        <w:tabs>
          <w:tab w:val="num" w:pos="0"/>
          <w:tab w:val="left" w:pos="993"/>
        </w:tabs>
        <w:spacing w:after="0"/>
        <w:ind w:left="0" w:firstLine="709"/>
        <w:jc w:val="both"/>
      </w:pPr>
      <w:r w:rsidRPr="00FE6459">
        <w:t>«Земельные участки».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2 «Движимое имущество»</w:t>
      </w:r>
      <w:r w:rsidRPr="00FE6459">
        <w:t xml:space="preserve"> Реестра (Приложение 6)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 xml:space="preserve">«Транспортные средства»; 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>«Машины и оборудование»;</w:t>
      </w:r>
    </w:p>
    <w:p w:rsidR="00FE6459" w:rsidRPr="00FE6459" w:rsidRDefault="00FE6459" w:rsidP="0075718E">
      <w:pPr>
        <w:pStyle w:val="a5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</w:pPr>
      <w:r w:rsidRPr="00FE6459">
        <w:t>«Производственный и хозяйственный инвентарь».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rPr>
          <w:b/>
        </w:rPr>
        <w:t>Раздел 3 «Муниципальные унитарные предприятия, муниципальные учреждения»</w:t>
      </w:r>
      <w:r w:rsidRPr="00FE6459">
        <w:t xml:space="preserve"> Реестра (Приложение 7) состоит из подразделов:</w:t>
      </w:r>
    </w:p>
    <w:p w:rsidR="00FE6459" w:rsidRPr="00FE6459" w:rsidRDefault="00FE6459" w:rsidP="0075718E">
      <w:pPr>
        <w:pStyle w:val="a5"/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</w:pPr>
      <w:r w:rsidRPr="00FE6459">
        <w:t>«Муниципальные унитарные предприятия»);</w:t>
      </w:r>
    </w:p>
    <w:p w:rsidR="00FE6459" w:rsidRPr="00FE6459" w:rsidRDefault="00FE6459" w:rsidP="0075718E">
      <w:pPr>
        <w:pStyle w:val="a5"/>
        <w:numPr>
          <w:ilvl w:val="0"/>
          <w:numId w:val="7"/>
        </w:numPr>
        <w:tabs>
          <w:tab w:val="clear" w:pos="720"/>
          <w:tab w:val="num" w:pos="993"/>
        </w:tabs>
        <w:spacing w:after="0"/>
        <w:ind w:left="0" w:firstLine="709"/>
        <w:jc w:val="both"/>
      </w:pPr>
      <w:r w:rsidRPr="00FE6459">
        <w:t>«Муниципальные учреждения».</w:t>
      </w:r>
    </w:p>
    <w:p w:rsidR="00FE6459" w:rsidRDefault="00FE6459" w:rsidP="00FE6459">
      <w:pPr>
        <w:pStyle w:val="a5"/>
        <w:spacing w:after="0"/>
        <w:ind w:firstLine="709"/>
        <w:jc w:val="both"/>
        <w:rPr>
          <w:lang w:val="ru-RU"/>
        </w:rPr>
      </w:pPr>
      <w:r w:rsidRPr="00FE6459">
        <w:t>Каждому объекту, включенному в Реестр, присваивается  пятизначный реестровый номер, где первая цифра – номер раздела, вторая цифра – номер подраздела, последующие цифры – номер по порядку в подразделе.</w:t>
      </w:r>
    </w:p>
    <w:p w:rsidR="0075718E" w:rsidRPr="0075718E" w:rsidRDefault="0075718E" w:rsidP="00FE6459">
      <w:pPr>
        <w:pStyle w:val="a5"/>
        <w:spacing w:after="0"/>
        <w:ind w:firstLine="709"/>
        <w:jc w:val="both"/>
        <w:rPr>
          <w:lang w:val="ru-RU"/>
        </w:rPr>
      </w:pPr>
    </w:p>
    <w:p w:rsidR="00FE6459" w:rsidRPr="0075718E" w:rsidRDefault="00FE6459" w:rsidP="0075718E">
      <w:pPr>
        <w:pStyle w:val="a5"/>
        <w:spacing w:after="0"/>
        <w:ind w:left="709"/>
        <w:jc w:val="center"/>
        <w:rPr>
          <w:lang w:val="ru-RU"/>
        </w:rPr>
      </w:pPr>
      <w:r w:rsidRPr="00FE6459">
        <w:rPr>
          <w:b/>
        </w:rPr>
        <w:t>Сведения, предоставляемые для ведения  Реестра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Для учета муниципального имущества, имеющегося у юридических лиц, последние обязаны ежегодно, не позднее 25 декабря, представлять в Администрацию сведения о муниципальном имуществе по форме согласно приложению 8 к настоящему Положению за подписью руководителя и главного бухгалтера (бухгалтера) муниципального унитарного предприятия, муниципального учреждения.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lastRenderedPageBreak/>
        <w:t>Руководители муниципальных унитарных предприятий, муниципальных учреждений несут персональную ответственность за непредставление или преставление недостоверных сведений по имуществу в Администрацию.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Юридическое лицо в целях первичного внесения в Реестр сведений о муниципальном имуществе представляет в 2-недельный срок со дня приобретения муниципального имущества в Администрацию следующие документы:</w:t>
      </w:r>
    </w:p>
    <w:p w:rsidR="00FE6459" w:rsidRPr="00FE6459" w:rsidRDefault="00FE6459" w:rsidP="00FE6459">
      <w:pPr>
        <w:pStyle w:val="a5"/>
        <w:numPr>
          <w:ilvl w:val="0"/>
          <w:numId w:val="9"/>
        </w:numPr>
        <w:spacing w:after="0"/>
        <w:ind w:left="0" w:firstLine="709"/>
        <w:jc w:val="both"/>
      </w:pPr>
      <w:r w:rsidRPr="00FE6459">
        <w:t>заявление о внесении муниципального имущества в Реестр;</w:t>
      </w:r>
    </w:p>
    <w:p w:rsidR="00FE6459" w:rsidRPr="00FE6459" w:rsidRDefault="00FE6459" w:rsidP="00FE6459">
      <w:pPr>
        <w:pStyle w:val="a5"/>
        <w:numPr>
          <w:ilvl w:val="0"/>
          <w:numId w:val="9"/>
        </w:numPr>
        <w:tabs>
          <w:tab w:val="num" w:pos="0"/>
        </w:tabs>
        <w:spacing w:after="0"/>
        <w:ind w:left="0" w:firstLine="709"/>
        <w:jc w:val="both"/>
      </w:pPr>
      <w:r w:rsidRPr="00FE6459">
        <w:t>заверенные копии документов, подтверждающих приобретение имущества.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Администрация регистрирует представленные юридическим лицом документы в день их представления и в течение 10 дней вносит их в информационную систему ведения Реестра, присваивает реестровый номер, помещает документы в дело.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Юридическое лицо, в случае изменения места государственной регистрации, переименования, изменения организационно-правовой формы, реорганизации, в срок не позднее 14 рабочих дней с даты внесения в Единый государственный реестр юридических лиц записи о соответствующих изменениях, представляет в Администрацию копии подтверждающих документов.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 xml:space="preserve">В случае, если установлено что имущество не относится к объектам учета либо имущество не находится в собственности муниципального образования </w:t>
      </w:r>
      <w:r w:rsidR="0075718E" w:rsidRPr="00FE6459">
        <w:t>«</w:t>
      </w:r>
      <w:r w:rsidR="0075718E">
        <w:rPr>
          <w:lang w:val="ru-RU"/>
        </w:rPr>
        <w:t xml:space="preserve">Волошское» </w:t>
      </w:r>
      <w:r w:rsidRPr="00FE6459">
        <w:t>не подтверждены права лиц на муниципальное имущество, правообладателем не представлены или представлены не полностью документы, необходимые для включения сведений в Реестр, Администрация принимает решение об отказе включения сведений об имуществе в Реестр.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В срок не позднее 3 рабочих дней со дня принятия Администрацией  решения о приостановлении процедуры учета, Администрация извещает юридическое лицо о приостановлении процедуры учета в письменной форме (с обоснованием принятия такого решения), а копию извещения помещает в дело.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Юридическое лицо вправе в течение 10 календарных дней со дня получения извещения о приостановлении процедуры учета представить дополнительные сведения, при этом срок проведения учета продлевается, но не более чем на 10 календарных дней со дня представления дополнительных сведений.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Администрация принимает решение об отказе внесения объекта учета в Реестр случае, если установлено, что объект учета не является имуществом муниципальной собственности.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При принятии решения об отказе внесения объекта учета в Реестр, юридическому лицу не позднее 5 рабочих дней после принятия такого решения, направляется сообщение об отказе (с указанием причины).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</w:p>
    <w:p w:rsidR="00FE6459" w:rsidRPr="0075718E" w:rsidRDefault="00FE6459" w:rsidP="0075718E">
      <w:pPr>
        <w:pStyle w:val="a5"/>
        <w:spacing w:after="0"/>
        <w:ind w:left="709"/>
        <w:jc w:val="center"/>
        <w:rPr>
          <w:b/>
          <w:lang w:val="ru-RU"/>
        </w:rPr>
      </w:pPr>
      <w:r w:rsidRPr="00FE6459">
        <w:rPr>
          <w:b/>
        </w:rPr>
        <w:t>Права и обязанности держателя Реестра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 xml:space="preserve">Держатель Реестра – администрация МО </w:t>
      </w:r>
      <w:r w:rsidR="0075718E" w:rsidRPr="00FE6459">
        <w:t>«</w:t>
      </w:r>
      <w:r w:rsidR="0075718E">
        <w:rPr>
          <w:lang w:val="ru-RU"/>
        </w:rPr>
        <w:t>Волошское»: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организует работу по осуществлению учета, формированию и ведению Реестра;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формирует первичные и аналитические материалы по движению и использованию объектов муниципальной собственности;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устанавливает порядок предоставления информации по Реестру для всех категорий пользователей.</w:t>
      </w:r>
    </w:p>
    <w:p w:rsidR="00FE6459" w:rsidRPr="00FE6459" w:rsidRDefault="00FE6459" w:rsidP="00FE6459">
      <w:pPr>
        <w:pStyle w:val="a5"/>
        <w:spacing w:after="0"/>
        <w:ind w:firstLine="709"/>
        <w:jc w:val="both"/>
      </w:pPr>
      <w:r w:rsidRPr="00FE6459">
        <w:t>Держатель Реестра имеет право: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запрашивать и получать от муниципальных предприятий и учреждений, арендаторов муниципального имущества необходимую информацию по вопросам использования объектов муниципальной собственности, контролировать полноту и достоверность получаемой информации;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запрашивать у статистических органов и других учреждений информацию, необходимую для ведения Реестра.</w:t>
      </w:r>
    </w:p>
    <w:p w:rsidR="00FE6459" w:rsidRPr="00FE6459" w:rsidRDefault="00FE6459" w:rsidP="0075718E">
      <w:pPr>
        <w:pStyle w:val="a5"/>
        <w:tabs>
          <w:tab w:val="left" w:pos="993"/>
        </w:tabs>
        <w:spacing w:after="0"/>
        <w:ind w:firstLine="709"/>
        <w:jc w:val="both"/>
      </w:pPr>
      <w:r w:rsidRPr="00FE6459">
        <w:t>Держатель Реестра обязан: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обеспечивать соблюдение правил ведения реестра и  требований, предъявляемых к системе ведения реестра;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t>обеспечивать соблюдение прав доступа к Реестру и защиту государственной и коммерческой тайны;</w:t>
      </w:r>
    </w:p>
    <w:p w:rsidR="00FE6459" w:rsidRPr="00FE6459" w:rsidRDefault="00FE6459" w:rsidP="0075718E">
      <w:pPr>
        <w:pStyle w:val="a5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</w:pPr>
      <w:r w:rsidRPr="00FE6459">
        <w:lastRenderedPageBreak/>
        <w:t>осуществлять информационно-справочное обслуживание и выдавать заинтересованным физическим лицам выписки из Реестра об объектах учета (или мотивированное решение об отказе в ее предоставлении) в 10-дневный срок со дня поступления запроса.</w:t>
      </w:r>
    </w:p>
    <w:p w:rsidR="00FE6459" w:rsidRPr="00FE6459" w:rsidRDefault="00FE6459" w:rsidP="0075718E">
      <w:pPr>
        <w:pStyle w:val="a5"/>
        <w:tabs>
          <w:tab w:val="left" w:pos="993"/>
        </w:tabs>
        <w:spacing w:after="0"/>
        <w:ind w:firstLine="709"/>
        <w:jc w:val="both"/>
      </w:pPr>
    </w:p>
    <w:p w:rsidR="00FE6459" w:rsidRPr="00FE6459" w:rsidRDefault="00FE6459" w:rsidP="00FE6459">
      <w:pPr>
        <w:pStyle w:val="ConsPlusNormal"/>
        <w:widowControl/>
        <w:spacing w:line="36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E6459" w:rsidRPr="00FE6459" w:rsidRDefault="00FE6459" w:rsidP="00FE6459">
      <w:pPr>
        <w:pStyle w:val="ConsPlusNormal"/>
        <w:widowControl/>
        <w:spacing w:line="36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  <w:sz w:val="24"/>
          <w:szCs w:val="24"/>
        </w:rPr>
        <w:t>__________________</w:t>
      </w: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1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 w:rsidRPr="0075718E">
        <w:rPr>
          <w:rFonts w:ascii="Times New Roman" w:hAnsi="Times New Roman" w:cs="Times New Roman"/>
        </w:rPr>
        <w:t>«Волошское»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E6459">
        <w:rPr>
          <w:rFonts w:ascii="Times New Roman" w:hAnsi="Times New Roman" w:cs="Times New Roman"/>
          <w:b/>
          <w:caps/>
          <w:sz w:val="28"/>
          <w:szCs w:val="28"/>
        </w:rPr>
        <w:t>карта реестра недвижимого имущества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находящегося в собственности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(местоположение)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Кадастровый номер муниципального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балансовой стоимости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возникновения  права 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возникновения права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прекращения права  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прекращения права собственности на недвижимое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Правообладатель (пользователь) недвижимого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Ограничения (обременения)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Основания прекращения ограничений </w:t>
            </w:r>
            <w:r w:rsidRPr="00FE6459">
              <w:rPr>
                <w:rFonts w:ascii="Times New Roman" w:hAnsi="Times New Roman" w:cs="Times New Roman"/>
              </w:rPr>
              <w:lastRenderedPageBreak/>
              <w:t>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lastRenderedPageBreak/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2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 w:rsidRPr="0075718E">
        <w:rPr>
          <w:rFonts w:ascii="Times New Roman" w:hAnsi="Times New Roman" w:cs="Times New Roman"/>
          <w:sz w:val="24"/>
          <w:szCs w:val="24"/>
        </w:rPr>
        <w:t>«</w:t>
      </w:r>
      <w:r w:rsidR="0075718E" w:rsidRPr="0075718E">
        <w:rPr>
          <w:rFonts w:ascii="Times New Roman" w:hAnsi="Times New Roman" w:cs="Times New Roman"/>
        </w:rPr>
        <w:t>Волошское»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75718E">
        <w:rPr>
          <w:rFonts w:ascii="Times New Roman" w:hAnsi="Times New Roman" w:cs="Times New Roman"/>
          <w:b/>
          <w:caps/>
          <w:sz w:val="24"/>
          <w:szCs w:val="28"/>
        </w:rPr>
        <w:t>карта реестра движимого имущества</w:t>
      </w:r>
    </w:p>
    <w:p w:rsidR="00FE6459" w:rsidRPr="0075718E" w:rsidRDefault="00FE6459" w:rsidP="007571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находящегося в собственности МО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лошское»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балансовой стоимости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Сведения о начисленной амортизации (износе)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возникновения  права 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возникновения права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Даты прекращения права  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прекращения права собственности на движимое имущество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Правообладатель (пользователь)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Ограничения (обременения)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возникновения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Основания прекращения ограничений (обременений)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                               </w:t>
      </w:r>
    </w:p>
    <w:p w:rsidR="0075718E" w:rsidRPr="00FE6459" w:rsidRDefault="0075718E" w:rsidP="00757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3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="0075718E">
        <w:rPr>
          <w:rFonts w:ascii="Times New Roman" w:hAnsi="Times New Roman" w:cs="Times New Roman"/>
          <w:color w:val="000000"/>
        </w:rPr>
        <w:t>«Волошское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8"/>
        </w:rPr>
      </w:pPr>
      <w:r w:rsidRPr="0075718E">
        <w:rPr>
          <w:rFonts w:ascii="Times New Roman" w:hAnsi="Times New Roman" w:cs="Times New Roman"/>
          <w:b/>
          <w:caps/>
          <w:sz w:val="24"/>
          <w:szCs w:val="28"/>
        </w:rPr>
        <w:t>карта муниципального предприятия, учреждения</w:t>
      </w:r>
    </w:p>
    <w:tbl>
      <w:tblPr>
        <w:tblpPr w:leftFromText="180" w:rightFromText="180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4"/>
        <w:gridCol w:w="4533"/>
      </w:tblGrid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Полное наименование юридического лица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Сокращенное наименование юридического лица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Организационно - правовая форма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Основной государственный регистрационный номер  и дата государственной  регистрации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E6459">
              <w:rPr>
                <w:rFonts w:ascii="Times New Roman" w:hAnsi="Times New Roman" w:cs="Times New Roman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</w:t>
            </w:r>
            <w:proofErr w:type="gramEnd"/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ИНН / КПП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Расчетный счет / БИК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Ф.И.О. главного бухгалтера (бухгалтера)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 основных средств, всего:</w:t>
            </w:r>
          </w:p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E6459">
              <w:rPr>
                <w:rFonts w:ascii="Times New Roman" w:hAnsi="Times New Roman" w:cs="Times New Roman"/>
              </w:rPr>
              <w:t>в том числе: недвижимого имущества,</w:t>
            </w:r>
          </w:p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                    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 основных средств, всего:</w:t>
            </w:r>
          </w:p>
          <w:p w:rsidR="0075718E" w:rsidRPr="00FE6459" w:rsidRDefault="0075718E" w:rsidP="0075718E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E6459">
              <w:rPr>
                <w:rFonts w:ascii="Times New Roman" w:hAnsi="Times New Roman" w:cs="Times New Roman"/>
              </w:rPr>
              <w:t>в том числе: недвижимого имущества,</w:t>
            </w:r>
          </w:p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                     движимого имущества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 xml:space="preserve">Среднесписочная численность работников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включения в реестр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Дата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5718E" w:rsidRPr="00FE6459" w:rsidTr="0075718E"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Основание исключения из реестра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18E" w:rsidRPr="00FE6459" w:rsidRDefault="0075718E" w:rsidP="0075718E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5718E" w:rsidRPr="00FE6459" w:rsidRDefault="0075718E" w:rsidP="007571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5718E" w:rsidRPr="00FE6459" w:rsidRDefault="0075718E" w:rsidP="00757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75718E" w:rsidP="0075718E">
      <w:pPr>
        <w:tabs>
          <w:tab w:val="left" w:pos="394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6459" w:rsidRPr="00FE6459">
        <w:rPr>
          <w:rFonts w:ascii="Times New Roman" w:hAnsi="Times New Roman" w:cs="Times New Roman"/>
        </w:rPr>
        <w:t>Приложение 4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bCs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ВЫПИСКА</w:t>
      </w: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из реестра муниципального имущества</w:t>
      </w:r>
    </w:p>
    <w:p w:rsidR="00FE6459" w:rsidRPr="0075718E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«___» __________ 20__ года                                                                   № ______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ab/>
        <w:t>Настоящая выписка из реестра муниципального имущества 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 содержит сведения о недвижимом имуществе - _________________________________________________________,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18"/>
          <w:szCs w:val="20"/>
        </w:rPr>
      </w:pPr>
      <w:r w:rsidRPr="0075718E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Pr="0075718E">
        <w:rPr>
          <w:rFonts w:ascii="Times New Roman" w:hAnsi="Times New Roman" w:cs="Times New Roman"/>
          <w:sz w:val="18"/>
          <w:szCs w:val="20"/>
        </w:rPr>
        <w:t>(полное наименование недвижимого  имущества)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gramStart"/>
      <w:r w:rsidRPr="0075718E">
        <w:rPr>
          <w:rFonts w:ascii="Times New Roman" w:hAnsi="Times New Roman" w:cs="Times New Roman"/>
          <w:sz w:val="24"/>
          <w:szCs w:val="28"/>
        </w:rPr>
        <w:t>внесенном</w:t>
      </w:r>
      <w:proofErr w:type="gramEnd"/>
      <w:r w:rsidRPr="0075718E">
        <w:rPr>
          <w:rFonts w:ascii="Times New Roman" w:hAnsi="Times New Roman" w:cs="Times New Roman"/>
          <w:sz w:val="24"/>
          <w:szCs w:val="28"/>
        </w:rPr>
        <w:t xml:space="preserve"> в реестр муниципального имущества муниципального образования «Во</w:t>
      </w:r>
      <w:r w:rsidR="0075718E" w:rsidRPr="0075718E">
        <w:rPr>
          <w:rFonts w:ascii="Times New Roman" w:hAnsi="Times New Roman" w:cs="Times New Roman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sz w:val="24"/>
          <w:szCs w:val="28"/>
        </w:rPr>
        <w:t>» и имеющем следующие значения: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Реестровый номер: _______________.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459" w:rsidRPr="0075718E" w:rsidTr="00FE645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Сведения об объекте учета,  являющимся недвижимым имуществом:</w:t>
            </w:r>
          </w:p>
          <w:p w:rsidR="00FE6459" w:rsidRPr="0075718E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Адрес (местоположение) объекта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Кадастровый (условный) номер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 xml:space="preserve">Площадь, </w:t>
            </w:r>
            <w:proofErr w:type="spellStart"/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Дата возникновения права 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Основания возникновения права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Ограничения (обременения)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  <w:tr w:rsidR="00FE6459" w:rsidRPr="0075718E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  <w:r w:rsidRPr="0075718E">
              <w:rPr>
                <w:rFonts w:ascii="Times New Roman" w:hAnsi="Times New Roman" w:cs="Times New Roman"/>
                <w:sz w:val="24"/>
                <w:szCs w:val="28"/>
              </w:rPr>
              <w:t>Правообладатель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75718E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  <w:lang w:eastAsia="ar-SA"/>
              </w:rPr>
            </w:pPr>
          </w:p>
        </w:tc>
      </w:tr>
    </w:tbl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  <w:lang w:eastAsia="ar-SA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75718E">
        <w:rPr>
          <w:rFonts w:ascii="Times New Roman" w:hAnsi="Times New Roman" w:cs="Times New Roman"/>
          <w:sz w:val="24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4"/>
          <w:szCs w:val="28"/>
        </w:rPr>
        <w:t xml:space="preserve">лошское» </w:t>
      </w:r>
    </w:p>
    <w:p w:rsidR="00FE6459" w:rsidRPr="0075718E" w:rsidRDefault="00FE6459" w:rsidP="00FE6459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75718E">
        <w:rPr>
          <w:rFonts w:ascii="Times New Roman" w:hAnsi="Times New Roman" w:cs="Times New Roman"/>
          <w:sz w:val="24"/>
          <w:szCs w:val="28"/>
        </w:rPr>
        <w:t>м.п</w:t>
      </w:r>
      <w:proofErr w:type="spellEnd"/>
      <w:r w:rsidRPr="0075718E">
        <w:rPr>
          <w:rFonts w:ascii="Times New Roman" w:hAnsi="Times New Roman" w:cs="Times New Roman"/>
          <w:sz w:val="24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lastRenderedPageBreak/>
        <w:t>ВЫПИСКА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из реестра муниципального имущества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«___» __________ 20__ года                                                                   № 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ab/>
        <w:t>Настоящая выписка из реестра муниципального имущества 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 содержит сведения о движимом имуществе - _________________________________________________________,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645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E6459">
        <w:rPr>
          <w:rFonts w:ascii="Times New Roman" w:hAnsi="Times New Roman" w:cs="Times New Roman"/>
          <w:sz w:val="20"/>
          <w:szCs w:val="20"/>
        </w:rPr>
        <w:t>(полное наименование недвижимого  имущества)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6459">
        <w:rPr>
          <w:rFonts w:ascii="Times New Roman" w:hAnsi="Times New Roman" w:cs="Times New Roman"/>
          <w:sz w:val="28"/>
          <w:szCs w:val="28"/>
        </w:rPr>
        <w:t>внесенном</w:t>
      </w:r>
      <w:proofErr w:type="gramEnd"/>
      <w:r w:rsidRPr="00FE6459">
        <w:rPr>
          <w:rFonts w:ascii="Times New Roman" w:hAnsi="Times New Roman" w:cs="Times New Roman"/>
          <w:sz w:val="28"/>
          <w:szCs w:val="28"/>
        </w:rPr>
        <w:t xml:space="preserve"> в реестр муниципального имущества муниципального образования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>» и имеющем следующие значения: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Реестровый номер: _______________.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6459" w:rsidRPr="00FE6459" w:rsidTr="00FE6459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Сведения об объекте учета,  являющимся движимым имуществом:</w:t>
            </w:r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Дата возникновения права 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Основания возникновения права муниципальной собственности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 рублей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E6459" w:rsidRPr="00FE6459" w:rsidTr="00FE6459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8"/>
                <w:szCs w:val="28"/>
              </w:rPr>
              <w:t>Иные сведения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Глава администрации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7571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5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РЕЕСТР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 xml:space="preserve">муниципального имущества 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муниципального образования «Во</w:t>
      </w:r>
      <w:r w:rsidR="0075718E"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ЛОШСКОЕ</w:t>
      </w:r>
      <w:r w:rsidRPr="0075718E">
        <w:rPr>
          <w:rFonts w:ascii="Times New Roman" w:hAnsi="Times New Roman" w:cs="Times New Roman"/>
          <w:b/>
          <w:bCs/>
          <w:caps/>
          <w:color w:val="000000"/>
          <w:sz w:val="24"/>
          <w:szCs w:val="28"/>
        </w:rPr>
        <w:t>»</w:t>
      </w: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rPr>
          <w:rFonts w:ascii="Times New Roman" w:hAnsi="Times New Roman" w:cs="Times New Roman"/>
          <w:bCs/>
          <w:caps/>
          <w:color w:val="000000"/>
          <w:szCs w:val="24"/>
        </w:rPr>
      </w:pPr>
    </w:p>
    <w:p w:rsidR="00FE6459" w:rsidRPr="0075718E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0"/>
        </w:rPr>
      </w:pPr>
      <w:r w:rsidRPr="0075718E">
        <w:rPr>
          <w:rFonts w:ascii="Times New Roman" w:hAnsi="Times New Roman" w:cs="Times New Roman"/>
          <w:b/>
          <w:bCs/>
          <w:caps/>
          <w:color w:val="000000"/>
          <w:sz w:val="20"/>
        </w:rPr>
        <w:t>Раздел 1. Недвижимое имущество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1. Жилые здания, помещения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45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45"/>
        <w:gridCol w:w="649"/>
        <w:gridCol w:w="649"/>
        <w:gridCol w:w="749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18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2. Нежилые здания, помещения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0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60"/>
        <w:gridCol w:w="649"/>
        <w:gridCol w:w="649"/>
        <w:gridCol w:w="74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262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3. Объекты и сооружения инженерной инфраструктуры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0"/>
        <w:gridCol w:w="530"/>
        <w:gridCol w:w="790"/>
        <w:gridCol w:w="530"/>
        <w:gridCol w:w="530"/>
        <w:gridCol w:w="530"/>
        <w:gridCol w:w="530"/>
        <w:gridCol w:w="530"/>
        <w:gridCol w:w="530"/>
        <w:gridCol w:w="530"/>
        <w:gridCol w:w="530"/>
        <w:gridCol w:w="660"/>
        <w:gridCol w:w="649"/>
        <w:gridCol w:w="649"/>
        <w:gridCol w:w="74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(протяженность),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2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4. Земельные участки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533"/>
        <w:gridCol w:w="533"/>
        <w:gridCol w:w="878"/>
        <w:gridCol w:w="533"/>
        <w:gridCol w:w="533"/>
        <w:gridCol w:w="533"/>
        <w:gridCol w:w="533"/>
        <w:gridCol w:w="533"/>
        <w:gridCol w:w="533"/>
        <w:gridCol w:w="533"/>
        <w:gridCol w:w="533"/>
        <w:gridCol w:w="727"/>
        <w:gridCol w:w="667"/>
        <w:gridCol w:w="668"/>
        <w:gridCol w:w="668"/>
        <w:gridCol w:w="506"/>
      </w:tblGrid>
      <w:tr w:rsidR="00FE6459" w:rsidRPr="00FE6459" w:rsidTr="00FE6459">
        <w:trPr>
          <w:cantSplit/>
          <w:trHeight w:val="1783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 xml:space="preserve">Площадь (протяженность), </w:t>
            </w:r>
            <w:proofErr w:type="spell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(иные характеристики)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191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E6459">
        <w:rPr>
          <w:rFonts w:ascii="Times New Roman" w:hAnsi="Times New Roman" w:cs="Times New Roman"/>
        </w:rPr>
        <w:lastRenderedPageBreak/>
        <w:t>Приложение 6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aps/>
          <w:color w:val="000000"/>
        </w:rPr>
        <w:t>Раздел 2. движимое имущество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75718E">
      <w:pPr>
        <w:numPr>
          <w:ilvl w:val="1"/>
          <w:numId w:val="11"/>
        </w:numPr>
        <w:tabs>
          <w:tab w:val="num" w:pos="0"/>
          <w:tab w:val="left" w:pos="3402"/>
        </w:tabs>
        <w:suppressAutoHyphens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Транспортные средства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numPr>
          <w:ilvl w:val="0"/>
          <w:numId w:val="11"/>
        </w:numPr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Машины и оборудование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59" w:rsidRPr="00FE6459" w:rsidRDefault="00FE6459" w:rsidP="00FE6459">
      <w:pPr>
        <w:numPr>
          <w:ilvl w:val="0"/>
          <w:numId w:val="11"/>
        </w:numPr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Производственный и хозяйственный инвентарь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</w:tblGrid>
      <w:tr w:rsidR="00FE6459" w:rsidRPr="00FE6459" w:rsidTr="00FE6459">
        <w:trPr>
          <w:cantSplit/>
          <w:trHeight w:val="1803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Реестровый номер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Характеристики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Начисленная амортизация, руб.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права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возникновения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Дата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Основание прекращения ограничения (обременения)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</w:tr>
      <w:tr w:rsidR="00FE6459" w:rsidRPr="00FE6459" w:rsidTr="00FE6459">
        <w:trPr>
          <w:trHeight w:val="42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FE6459" w:rsidRPr="00FE6459" w:rsidRDefault="00FE6459" w:rsidP="00FE6459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7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E6459">
        <w:rPr>
          <w:rFonts w:ascii="Times New Roman" w:hAnsi="Times New Roman" w:cs="Times New Roman"/>
          <w:b/>
          <w:bCs/>
          <w:caps/>
          <w:color w:val="000000"/>
        </w:rPr>
        <w:t>Раздел 3. муниципальные унитарные предприятия, муниципальные учреждения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459">
        <w:rPr>
          <w:rFonts w:ascii="Times New Roman" w:hAnsi="Times New Roman" w:cs="Times New Roman"/>
          <w:b/>
        </w:rPr>
        <w:t>1. Муниципальные унитарные предприятия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276"/>
        <w:gridCol w:w="992"/>
        <w:gridCol w:w="851"/>
        <w:gridCol w:w="709"/>
        <w:gridCol w:w="1134"/>
        <w:gridCol w:w="1134"/>
        <w:gridCol w:w="992"/>
      </w:tblGrid>
      <w:tr w:rsidR="00FE6459" w:rsidRPr="00FE6459" w:rsidTr="00FE6459">
        <w:trPr>
          <w:cantSplit/>
          <w:trHeight w:val="20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Основание  создания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Размер уставного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основных средств (фондов),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основных средств (фондов),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E6459" w:rsidRPr="00FE6459" w:rsidTr="00FE6459">
        <w:trPr>
          <w:trHeight w:val="3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E6459">
        <w:rPr>
          <w:rFonts w:ascii="Times New Roman" w:hAnsi="Times New Roman" w:cs="Times New Roman"/>
          <w:b/>
        </w:rPr>
        <w:t>2. Муниципальные учреждения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237"/>
        <w:gridCol w:w="1031"/>
        <w:gridCol w:w="1160"/>
        <w:gridCol w:w="1108"/>
        <w:gridCol w:w="1276"/>
        <w:gridCol w:w="1134"/>
      </w:tblGrid>
      <w:tr w:rsidR="00FE6459" w:rsidRPr="00FE6459" w:rsidTr="00FE6459">
        <w:trPr>
          <w:cantSplit/>
          <w:trHeight w:val="21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Адрес (местонахождение)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Основание  создания юридического лица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основных средств (фондов),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основных средств (фондов),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FE6459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FE6459" w:rsidRPr="00FE6459" w:rsidTr="00FE6459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75718E">
      <w:pPr>
        <w:pageBreakBefore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6459">
        <w:rPr>
          <w:rFonts w:ascii="Times New Roman" w:hAnsi="Times New Roman" w:cs="Times New Roman"/>
        </w:rPr>
        <w:lastRenderedPageBreak/>
        <w:t>Приложение 8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к Положению </w:t>
      </w:r>
      <w:r w:rsidRPr="00FE6459">
        <w:rPr>
          <w:rFonts w:ascii="Times New Roman" w:hAnsi="Times New Roman" w:cs="Times New Roman"/>
          <w:color w:val="000000"/>
        </w:rPr>
        <w:t>о ведении реестра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  <w:color w:val="000000"/>
        </w:rPr>
        <w:t>муниципального имущества</w:t>
      </w:r>
    </w:p>
    <w:p w:rsidR="00FE6459" w:rsidRPr="00FE6459" w:rsidRDefault="00FE6459" w:rsidP="00FE6459">
      <w:pPr>
        <w:tabs>
          <w:tab w:val="left" w:pos="476"/>
        </w:tabs>
        <w:spacing w:after="0" w:line="360" w:lineRule="auto"/>
        <w:ind w:firstLine="565"/>
        <w:jc w:val="right"/>
        <w:rPr>
          <w:rFonts w:ascii="Times New Roman" w:hAnsi="Times New Roman" w:cs="Times New Roman"/>
          <w:color w:val="000000"/>
        </w:rPr>
      </w:pPr>
      <w:r w:rsidRPr="00FE6459">
        <w:rPr>
          <w:rFonts w:ascii="Times New Roman" w:hAnsi="Times New Roman" w:cs="Times New Roman"/>
        </w:rPr>
        <w:t xml:space="preserve"> муниципального образования  </w:t>
      </w:r>
      <w:r w:rsidRPr="00FE6459">
        <w:rPr>
          <w:rFonts w:ascii="Times New Roman" w:hAnsi="Times New Roman" w:cs="Times New Roman"/>
          <w:color w:val="000000"/>
        </w:rPr>
        <w:t>«Во</w:t>
      </w:r>
      <w:r w:rsidR="0075718E">
        <w:rPr>
          <w:rFonts w:ascii="Times New Roman" w:hAnsi="Times New Roman" w:cs="Times New Roman"/>
          <w:color w:val="000000"/>
        </w:rPr>
        <w:t>лошское</w:t>
      </w:r>
      <w:r w:rsidRPr="00FE6459">
        <w:rPr>
          <w:rFonts w:ascii="Times New Roman" w:hAnsi="Times New Roman" w:cs="Times New Roman"/>
          <w:color w:val="000000"/>
        </w:rPr>
        <w:t>»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Перечень муниципального имущества МО «Во</w:t>
      </w:r>
      <w:r w:rsidR="0075718E">
        <w:rPr>
          <w:rFonts w:ascii="Times New Roman" w:hAnsi="Times New Roman" w:cs="Times New Roman"/>
          <w:sz w:val="28"/>
          <w:szCs w:val="28"/>
        </w:rPr>
        <w:t>лошское</w:t>
      </w:r>
      <w:r w:rsidRPr="00FE6459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FE6459" w:rsidRPr="00FE6459" w:rsidRDefault="00FE6459" w:rsidP="00FE64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имеющегося у муниципального предприятия (учреждения)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301"/>
        <w:gridCol w:w="1757"/>
        <w:gridCol w:w="1353"/>
        <w:gridCol w:w="1536"/>
        <w:gridCol w:w="1300"/>
      </w:tblGrid>
      <w:tr w:rsidR="00FE6459" w:rsidRPr="00FE6459" w:rsidTr="00BE3FAB"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Данные об объектах недвижимости</w:t>
            </w:r>
            <w:bookmarkStart w:id="0" w:name="_GoBack"/>
            <w:bookmarkEnd w:id="0"/>
          </w:p>
        </w:tc>
      </w:tr>
      <w:tr w:rsidR="00FE6459" w:rsidRPr="00FE6459" w:rsidTr="00BE3F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Адрес местонахождения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Кадастровый (условный) номер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6459">
              <w:rPr>
                <w:rFonts w:ascii="Times New Roman" w:hAnsi="Times New Roman" w:cs="Times New Roman"/>
              </w:rPr>
              <w:t>Плошадь</w:t>
            </w:r>
            <w:proofErr w:type="spellEnd"/>
            <w:r w:rsidRPr="00FE64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459">
              <w:rPr>
                <w:rFonts w:ascii="Times New Roman" w:hAnsi="Times New Roman" w:cs="Times New Roman"/>
              </w:rPr>
              <w:t>кв</w:t>
            </w:r>
            <w:proofErr w:type="gramStart"/>
            <w:r w:rsidRPr="00FE6459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стоимость, рублей</w:t>
            </w:r>
          </w:p>
        </w:tc>
      </w:tr>
      <w:tr w:rsidR="00FE6459" w:rsidRPr="00FE6459" w:rsidTr="00BE3F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BE3F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BE3FAB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BE3FAB"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2598"/>
        <w:gridCol w:w="2599"/>
        <w:gridCol w:w="2599"/>
      </w:tblGrid>
      <w:tr w:rsidR="00FE6459" w:rsidRPr="00FE6459" w:rsidTr="00FE6459">
        <w:trPr>
          <w:trHeight w:val="339"/>
        </w:trPr>
        <w:tc>
          <w:tcPr>
            <w:tcW w:w="10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Данные о движимом имуществе</w:t>
            </w:r>
          </w:p>
        </w:tc>
      </w:tr>
      <w:tr w:rsidR="00FE6459" w:rsidRPr="00FE6459" w:rsidTr="00FE6459">
        <w:trPr>
          <w:trHeight w:val="676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Балансовая стоимость, рублей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Остаточная стоимость, рублей</w:t>
            </w: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6459" w:rsidRPr="00FE6459" w:rsidTr="00FE6459">
        <w:trPr>
          <w:trHeight w:val="258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59" w:rsidRPr="00FE6459" w:rsidRDefault="00FE6459" w:rsidP="00FE6459">
            <w:pPr>
              <w:suppressAutoHyphens/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E645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59" w:rsidRPr="00FE6459" w:rsidRDefault="00FE6459" w:rsidP="00FE6459">
            <w:pPr>
              <w:suppressAutoHyphen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Руководитель _________________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6459">
        <w:rPr>
          <w:rFonts w:ascii="Times New Roman" w:hAnsi="Times New Roman" w:cs="Times New Roman"/>
          <w:sz w:val="28"/>
          <w:szCs w:val="28"/>
        </w:rPr>
        <w:t>Бухгалтер ____________________</w:t>
      </w: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E6459" w:rsidRPr="00FE6459" w:rsidRDefault="00FE6459" w:rsidP="00FE64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E6459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FE6459">
        <w:rPr>
          <w:rFonts w:ascii="Times New Roman" w:hAnsi="Times New Roman" w:cs="Times New Roman"/>
          <w:sz w:val="28"/>
          <w:szCs w:val="28"/>
        </w:rPr>
        <w:t>.</w:t>
      </w:r>
    </w:p>
    <w:p w:rsidR="00FE6459" w:rsidRPr="00FE6459" w:rsidRDefault="00FE6459" w:rsidP="00FE6459">
      <w:pPr>
        <w:rPr>
          <w:rFonts w:ascii="Times New Roman" w:hAnsi="Times New Roman" w:cs="Times New Roman"/>
          <w:sz w:val="28"/>
          <w:szCs w:val="28"/>
        </w:rPr>
      </w:pPr>
    </w:p>
    <w:sectPr w:rsidR="00FE6459" w:rsidRPr="00FE6459" w:rsidSect="00783C37"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610379"/>
    <w:multiLevelType w:val="hybridMultilevel"/>
    <w:tmpl w:val="AB5A3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A0EC8"/>
    <w:multiLevelType w:val="hybridMultilevel"/>
    <w:tmpl w:val="22E8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13173"/>
    <w:multiLevelType w:val="hybridMultilevel"/>
    <w:tmpl w:val="06461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247D17"/>
    <w:multiLevelType w:val="hybridMultilevel"/>
    <w:tmpl w:val="DBB89DB4"/>
    <w:lvl w:ilvl="0" w:tplc="0C8EF6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A506D3A"/>
    <w:multiLevelType w:val="hybridMultilevel"/>
    <w:tmpl w:val="2016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A92C42"/>
    <w:multiLevelType w:val="hybridMultilevel"/>
    <w:tmpl w:val="2EE8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C73964"/>
    <w:multiLevelType w:val="hybridMultilevel"/>
    <w:tmpl w:val="22DA6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3B4CFF"/>
    <w:multiLevelType w:val="hybridMultilevel"/>
    <w:tmpl w:val="27346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67036"/>
    <w:multiLevelType w:val="hybridMultilevel"/>
    <w:tmpl w:val="18FE2C24"/>
    <w:lvl w:ilvl="0" w:tplc="B426B9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13EF3"/>
    <w:multiLevelType w:val="hybridMultilevel"/>
    <w:tmpl w:val="67DCBA7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6A"/>
    <w:rsid w:val="00177A0D"/>
    <w:rsid w:val="00550C6A"/>
    <w:rsid w:val="0075718E"/>
    <w:rsid w:val="00783C37"/>
    <w:rsid w:val="007A54BA"/>
    <w:rsid w:val="009B0BD9"/>
    <w:rsid w:val="00BE3FAB"/>
    <w:rsid w:val="00D04CA1"/>
    <w:rsid w:val="00F57D3F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0D"/>
    <w:rPr>
      <w:b/>
      <w:bCs/>
    </w:rPr>
  </w:style>
  <w:style w:type="paragraph" w:customStyle="1" w:styleId="ConsPlusNormal">
    <w:name w:val="ConsPlusNormal"/>
    <w:rsid w:val="00177A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E6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FE645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BE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A0D"/>
    <w:rPr>
      <w:b/>
      <w:bCs/>
    </w:rPr>
  </w:style>
  <w:style w:type="paragraph" w:customStyle="1" w:styleId="ConsPlusNormal">
    <w:name w:val="ConsPlusNormal"/>
    <w:rsid w:val="00177A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FE64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semiHidden/>
    <w:rsid w:val="00FE645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BE3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2023-02-02T13:04:00Z</cp:lastPrinted>
  <dcterms:created xsi:type="dcterms:W3CDTF">2023-02-01T08:05:00Z</dcterms:created>
  <dcterms:modified xsi:type="dcterms:W3CDTF">2023-02-02T13:05:00Z</dcterms:modified>
</cp:coreProperties>
</file>